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36" w:rsidRPr="00D86836" w:rsidRDefault="00D86836" w:rsidP="00D8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>СОВЕТ НАРОДНЫХ ДЕПУТАТОВ</w:t>
      </w:r>
    </w:p>
    <w:p w:rsidR="00D86836" w:rsidRPr="00D86836" w:rsidRDefault="00D86836" w:rsidP="00D8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КОЛОДЕЖАНСКОГО СЕЛЬСКОГО ПОСЕЛЕНИЯ</w:t>
      </w:r>
    </w:p>
    <w:p w:rsidR="00D86836" w:rsidRPr="00D86836" w:rsidRDefault="00D86836" w:rsidP="00D8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>ПОДГОРЕНСКОГО МУНИЦИПАЛЬНОГОРАЙОНА</w:t>
      </w:r>
    </w:p>
    <w:p w:rsidR="00D86836" w:rsidRPr="00D86836" w:rsidRDefault="00D86836" w:rsidP="00D86836">
      <w:pPr>
        <w:keepNext/>
        <w:tabs>
          <w:tab w:val="left" w:pos="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/>
        </w:rPr>
      </w:pPr>
      <w:r w:rsidRPr="00D86836">
        <w:rPr>
          <w:rFonts w:ascii="Times New Roman" w:hAnsi="Times New Roman" w:cs="Times New Roman"/>
          <w:b/>
          <w:sz w:val="28"/>
          <w:szCs w:val="28"/>
          <w:lang/>
        </w:rPr>
        <w:t>ВОРОНЕЖСКОЙ ОБЛАСТИ</w:t>
      </w:r>
    </w:p>
    <w:p w:rsidR="00D86836" w:rsidRPr="00D86836" w:rsidRDefault="00D86836" w:rsidP="00D8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D86836" w:rsidRPr="00D86836" w:rsidRDefault="00D86836" w:rsidP="00D86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РЕШЕНИЕ </w:t>
      </w:r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D86836" w:rsidRPr="00D86836" w:rsidRDefault="00D86836" w:rsidP="00D86836">
      <w:pPr>
        <w:keepNext/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 w:rsidRPr="00D86836">
        <w:rPr>
          <w:rFonts w:ascii="Times New Roman" w:hAnsi="Times New Roman" w:cs="Times New Roman"/>
          <w:b/>
          <w:sz w:val="28"/>
          <w:szCs w:val="28"/>
          <w:u w:val="single"/>
          <w:lang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>27 января 2020</w:t>
      </w:r>
      <w:r w:rsidRPr="00D86836">
        <w:rPr>
          <w:rFonts w:ascii="Times New Roman" w:hAnsi="Times New Roman" w:cs="Times New Roman"/>
          <w:b/>
          <w:sz w:val="28"/>
          <w:szCs w:val="28"/>
          <w:u w:val="single"/>
          <w:lang/>
        </w:rPr>
        <w:t xml:space="preserve"> </w:t>
      </w:r>
      <w:r w:rsidRPr="00D86836">
        <w:rPr>
          <w:rFonts w:ascii="Times New Roman" w:hAnsi="Times New Roman" w:cs="Times New Roman"/>
          <w:b/>
          <w:sz w:val="28"/>
          <w:szCs w:val="28"/>
          <w:u w:val="single"/>
          <w:lang/>
        </w:rPr>
        <w:t>года №</w:t>
      </w:r>
      <w:r w:rsidRPr="00D86836">
        <w:rPr>
          <w:rFonts w:ascii="Times New Roman" w:hAnsi="Times New Roman" w:cs="Times New Roman"/>
          <w:b/>
          <w:sz w:val="28"/>
          <w:szCs w:val="28"/>
          <w:u w:val="single"/>
          <w:lang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>1</w:t>
      </w:r>
      <w:r w:rsidRPr="00D86836">
        <w:rPr>
          <w:rFonts w:ascii="Times New Roman" w:hAnsi="Times New Roman" w:cs="Times New Roman"/>
          <w:b/>
          <w:sz w:val="28"/>
          <w:szCs w:val="28"/>
          <w:u w:val="single"/>
          <w:lang/>
        </w:rPr>
        <w:t xml:space="preserve">_ </w:t>
      </w:r>
    </w:p>
    <w:p w:rsidR="00D86836" w:rsidRPr="00D86836" w:rsidRDefault="00D86836" w:rsidP="00D86836">
      <w:pPr>
        <w:spacing w:after="0"/>
        <w:rPr>
          <w:rFonts w:ascii="Times New Roman" w:hAnsi="Times New Roman" w:cs="Times New Roman"/>
          <w:b/>
          <w:sz w:val="28"/>
          <w:szCs w:val="28"/>
          <w:lang/>
        </w:rPr>
      </w:pPr>
      <w:proofErr w:type="spellStart"/>
      <w:r w:rsidRPr="00D86836">
        <w:rPr>
          <w:rFonts w:ascii="Times New Roman" w:hAnsi="Times New Roman" w:cs="Times New Roman"/>
          <w:b/>
          <w:sz w:val="28"/>
          <w:szCs w:val="28"/>
          <w:lang/>
        </w:rPr>
        <w:t>с</w:t>
      </w:r>
      <w:proofErr w:type="gramStart"/>
      <w:r w:rsidRPr="00D86836">
        <w:rPr>
          <w:rFonts w:ascii="Times New Roman" w:hAnsi="Times New Roman" w:cs="Times New Roman"/>
          <w:b/>
          <w:sz w:val="28"/>
          <w:szCs w:val="28"/>
          <w:lang/>
        </w:rPr>
        <w:t>.К</w:t>
      </w:r>
      <w:proofErr w:type="gramEnd"/>
      <w:r w:rsidRPr="00D86836">
        <w:rPr>
          <w:rFonts w:ascii="Times New Roman" w:hAnsi="Times New Roman" w:cs="Times New Roman"/>
          <w:b/>
          <w:sz w:val="28"/>
          <w:szCs w:val="28"/>
          <w:lang/>
        </w:rPr>
        <w:t>олодежное</w:t>
      </w:r>
      <w:proofErr w:type="spellEnd"/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внесении изменений и дополнений </w:t>
      </w:r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Устав </w:t>
      </w:r>
      <w:proofErr w:type="spellStart"/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>Колодежанского</w:t>
      </w:r>
      <w:proofErr w:type="spellEnd"/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сельского поселения </w:t>
      </w:r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>Подгоренского муниципального</w:t>
      </w:r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b/>
          <w:sz w:val="28"/>
          <w:szCs w:val="28"/>
          <w:lang w:eastAsia="en-US"/>
        </w:rPr>
        <w:t>района Воронежской области</w:t>
      </w:r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30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D86836">
        <w:rPr>
          <w:rFonts w:ascii="Times New Roman" w:hAnsi="Times New Roman" w:cs="Times New Roman"/>
          <w:sz w:val="28"/>
          <w:szCs w:val="28"/>
          <w:lang w:eastAsia="en-US"/>
        </w:rPr>
        <w:t>В целях приведения муниципальных нормативных правовых актов в соответствие с действующим законодательством, в соответствии с</w:t>
      </w:r>
      <w:r w:rsidRPr="00D8683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принимая во внимание протест Прокуратуры от  2019 года №__ </w:t>
      </w:r>
      <w:r w:rsidRPr="00D86836">
        <w:rPr>
          <w:rFonts w:ascii="Times New Roman" w:hAnsi="Times New Roman" w:cs="Times New Roman"/>
          <w:sz w:val="28"/>
          <w:szCs w:val="28"/>
          <w:lang w:eastAsia="en-US"/>
        </w:rPr>
        <w:t xml:space="preserve">Совет народных депутатов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en-US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Подгоренского муниципального района </w:t>
      </w:r>
      <w:r w:rsidRPr="00D86836">
        <w:rPr>
          <w:rFonts w:ascii="Times New Roman" w:hAnsi="Times New Roman" w:cs="Times New Roman"/>
          <w:b/>
          <w:spacing w:val="30"/>
          <w:sz w:val="28"/>
          <w:szCs w:val="28"/>
          <w:lang w:eastAsia="en-US"/>
        </w:rPr>
        <w:t>решил</w:t>
      </w:r>
      <w:r w:rsidRPr="00D86836">
        <w:rPr>
          <w:rFonts w:ascii="Times New Roman" w:hAnsi="Times New Roman" w:cs="Times New Roman"/>
          <w:spacing w:val="30"/>
          <w:sz w:val="28"/>
          <w:szCs w:val="28"/>
          <w:lang w:eastAsia="en-US"/>
        </w:rPr>
        <w:t>:</w:t>
      </w:r>
      <w:proofErr w:type="gramEnd"/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1. Внести в Устав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en-US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Подгоренского муниципального района Воронежской области, зарегистрированный Управлением Министерства юстиции Российской Федерации по Воронежской области 16 декабря 2005 года, изменения и дополнения согласно приложению к настоящему решению.</w:t>
      </w:r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  <w:t>3. Обнародовать настоящее решение после его государственной регистрации.</w:t>
      </w:r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  <w:t>4. Настоящее решение вступает в силу после его обнародования.</w:t>
      </w:r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en-US"/>
        </w:rPr>
        <w:t>Колодежанского</w:t>
      </w:r>
      <w:proofErr w:type="spellEnd"/>
    </w:p>
    <w:p w:rsidR="00D86836" w:rsidRPr="00D86836" w:rsidRDefault="00D86836" w:rsidP="00D868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  <w:t>А.И. Изюмов</w:t>
      </w:r>
    </w:p>
    <w:tbl>
      <w:tblPr>
        <w:tblW w:w="0" w:type="auto"/>
        <w:tblLook w:val="01E0"/>
      </w:tblPr>
      <w:tblGrid>
        <w:gridCol w:w="4784"/>
        <w:gridCol w:w="4786"/>
      </w:tblGrid>
      <w:tr w:rsidR="00D86836" w:rsidRPr="00D86836" w:rsidTr="002A4157">
        <w:tc>
          <w:tcPr>
            <w:tcW w:w="4784" w:type="dxa"/>
          </w:tcPr>
          <w:p w:rsidR="00D86836" w:rsidRPr="00D86836" w:rsidRDefault="00D86836" w:rsidP="00D86836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  <w:p w:rsidR="00D86836" w:rsidRPr="00D86836" w:rsidRDefault="00D86836" w:rsidP="00D86836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6836" w:rsidRPr="00D86836" w:rsidRDefault="00D86836" w:rsidP="00D86836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</w:t>
            </w:r>
          </w:p>
          <w:p w:rsidR="00D86836" w:rsidRPr="00D86836" w:rsidRDefault="00D86836" w:rsidP="00D868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</w:p>
          <w:p w:rsidR="00D86836" w:rsidRPr="00D86836" w:rsidRDefault="00D86836" w:rsidP="00D868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Колодежанского</w:t>
            </w:r>
            <w:proofErr w:type="spellEnd"/>
            <w:r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Подгоренского муниципального района </w:t>
            </w:r>
          </w:p>
          <w:p w:rsidR="00D86836" w:rsidRPr="00D86836" w:rsidRDefault="00D86836" w:rsidP="00D86836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27.01.2020</w:t>
            </w: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 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D86836" w:rsidRPr="00D86836" w:rsidRDefault="00D86836" w:rsidP="00D86836">
      <w:pPr>
        <w:keepNext/>
        <w:numPr>
          <w:ilvl w:val="4"/>
          <w:numId w:val="0"/>
        </w:numPr>
        <w:tabs>
          <w:tab w:val="left" w:pos="0"/>
        </w:tabs>
        <w:spacing w:after="0"/>
        <w:jc w:val="center"/>
        <w:outlineLvl w:val="4"/>
        <w:rPr>
          <w:rFonts w:ascii="Times New Roman" w:hAnsi="Times New Roman" w:cs="Times New Roman"/>
          <w:b/>
          <w:sz w:val="28"/>
          <w:szCs w:val="28"/>
          <w:lang/>
        </w:rPr>
      </w:pPr>
    </w:p>
    <w:p w:rsidR="00D86836" w:rsidRPr="00D86836" w:rsidRDefault="00D86836" w:rsidP="00D86836">
      <w:pPr>
        <w:pStyle w:val="5"/>
        <w:tabs>
          <w:tab w:val="left" w:pos="0"/>
        </w:tabs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D86836"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spellStart"/>
      <w:r w:rsidRPr="00D86836">
        <w:rPr>
          <w:rFonts w:ascii="Times New Roman" w:hAnsi="Times New Roman"/>
          <w:i w:val="0"/>
          <w:sz w:val="28"/>
          <w:szCs w:val="28"/>
        </w:rPr>
        <w:t>зменения</w:t>
      </w:r>
      <w:proofErr w:type="spellEnd"/>
      <w:r w:rsidRPr="00D86836">
        <w:rPr>
          <w:rFonts w:ascii="Times New Roman" w:hAnsi="Times New Roman"/>
          <w:i w:val="0"/>
          <w:sz w:val="28"/>
          <w:szCs w:val="28"/>
        </w:rPr>
        <w:t xml:space="preserve"> </w:t>
      </w:r>
      <w:r w:rsidRPr="00D86836">
        <w:rPr>
          <w:rFonts w:ascii="Times New Roman" w:hAnsi="Times New Roman"/>
          <w:i w:val="0"/>
          <w:sz w:val="28"/>
          <w:szCs w:val="28"/>
          <w:lang w:val="ru-RU"/>
        </w:rPr>
        <w:t>и дополнения</w:t>
      </w:r>
    </w:p>
    <w:p w:rsidR="00D86836" w:rsidRPr="00D86836" w:rsidRDefault="00D86836" w:rsidP="00D8683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36">
        <w:rPr>
          <w:rFonts w:ascii="Times New Roman" w:hAnsi="Times New Roman" w:cs="Times New Roman"/>
          <w:b/>
          <w:sz w:val="28"/>
          <w:szCs w:val="28"/>
        </w:rPr>
        <w:t>в Устав</w:t>
      </w:r>
      <w:r w:rsidRPr="00D8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836">
        <w:rPr>
          <w:rFonts w:ascii="Times New Roman" w:hAnsi="Times New Roman" w:cs="Times New Roman"/>
          <w:b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D86836" w:rsidRPr="00D86836" w:rsidRDefault="00D86836" w:rsidP="00D8683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83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86836">
        <w:rPr>
          <w:rFonts w:ascii="Times New Roman" w:hAnsi="Times New Roman" w:cs="Times New Roman"/>
          <w:sz w:val="28"/>
          <w:szCs w:val="28"/>
        </w:rPr>
        <w:t xml:space="preserve">В статье 8 пункта 1 </w:t>
      </w:r>
      <w:r w:rsidRPr="00D86836">
        <w:rPr>
          <w:rFonts w:ascii="Times New Roman" w:hAnsi="Times New Roman" w:cs="Times New Roman"/>
          <w:b/>
          <w:sz w:val="28"/>
          <w:szCs w:val="28"/>
        </w:rPr>
        <w:t xml:space="preserve">«Права органов местного самоуправления </w:t>
      </w:r>
      <w:proofErr w:type="spellStart"/>
      <w:r w:rsidRPr="00D86836">
        <w:rPr>
          <w:rFonts w:ascii="Times New Roman" w:hAnsi="Times New Roman" w:cs="Times New Roman"/>
          <w:b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решение вопросов, не отнесенных к вопросам местного значения сельского поселения»: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часть 14 изложить в следующей редакции: 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«осуществление деятельности по обращению с животными без владельцев, обитающими на территории поселения».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дополнить подпунктом 17 следующего содержания: 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«осуществление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D86836" w:rsidRPr="00D86836" w:rsidRDefault="00D86836" w:rsidP="00D86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6836" w:rsidRPr="00D86836" w:rsidRDefault="00D86836" w:rsidP="00D868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   2. В статье 14 </w:t>
      </w:r>
      <w:r w:rsidRPr="00D86836">
        <w:rPr>
          <w:rFonts w:ascii="Times New Roman" w:hAnsi="Times New Roman" w:cs="Times New Roman"/>
          <w:b/>
          <w:sz w:val="28"/>
          <w:szCs w:val="28"/>
        </w:rPr>
        <w:t>«Муниципальные выборы»</w:t>
      </w:r>
      <w:r w:rsidRPr="00D86836">
        <w:rPr>
          <w:rFonts w:ascii="Times New Roman" w:hAnsi="Times New Roman" w:cs="Times New Roman"/>
          <w:sz w:val="28"/>
          <w:szCs w:val="28"/>
        </w:rPr>
        <w:t xml:space="preserve">, пункт 3 изложить в следующей редакции: Выборы депутатов Совета народных депутатов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поселения проводятся на основе мажоритарной избирательной системы относительного большинства по одному семи мандатному избирательному округу, где число мандатов равно числу депутатов Совета народных депутатов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поселения. Схему избирательных округов для проведения выборов утверждает  Совет народных депутатов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федеральным и областным законодательством.</w:t>
      </w:r>
    </w:p>
    <w:p w:rsidR="00D86836" w:rsidRPr="00D86836" w:rsidRDefault="00D86836" w:rsidP="00D868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6836" w:rsidRDefault="00D86836" w:rsidP="00D86836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3. В статье 19 </w:t>
      </w:r>
      <w:r w:rsidRPr="00D86836">
        <w:rPr>
          <w:rFonts w:ascii="Times New Roman" w:hAnsi="Times New Roman" w:cs="Times New Roman"/>
          <w:b/>
          <w:sz w:val="28"/>
          <w:szCs w:val="28"/>
        </w:rPr>
        <w:t>«Публичные слушания»:</w:t>
      </w:r>
    </w:p>
    <w:p w:rsidR="00D86836" w:rsidRPr="00D86836" w:rsidRDefault="00D86836" w:rsidP="00D868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6836" w:rsidRPr="00D86836" w:rsidRDefault="00D86836" w:rsidP="00D868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D86836" w:rsidRPr="00D86836" w:rsidRDefault="00D86836" w:rsidP="00D8683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6">
        <w:rPr>
          <w:rFonts w:ascii="Times New Roman" w:hAnsi="Times New Roman" w:cs="Times New Roman"/>
          <w:sz w:val="28"/>
          <w:szCs w:val="28"/>
        </w:rPr>
        <w:t xml:space="preserve">«Порядок организации и проведения публичных слушаний определяется решением Совета депутатов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и должен предусматривать заблаговременное оповещение жителей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8683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решений.»</w:t>
      </w:r>
      <w:proofErr w:type="gramEnd"/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4. Главу 3. </w:t>
      </w:r>
      <w:r w:rsidRPr="00D86836">
        <w:rPr>
          <w:rFonts w:ascii="Times New Roman" w:hAnsi="Times New Roman" w:cs="Times New Roman"/>
          <w:b/>
          <w:sz w:val="28"/>
          <w:szCs w:val="28"/>
        </w:rPr>
        <w:t xml:space="preserve">«Формы непосредственного осуществления населением </w:t>
      </w:r>
      <w:proofErr w:type="spellStart"/>
      <w:r w:rsidRPr="00D86836">
        <w:rPr>
          <w:rFonts w:ascii="Times New Roman" w:hAnsi="Times New Roman" w:cs="Times New Roman"/>
          <w:b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местного самоуправления и участия населения в осуществлении местного самоуправления» </w:t>
      </w:r>
      <w:r w:rsidRPr="00D86836">
        <w:rPr>
          <w:rFonts w:ascii="Times New Roman" w:hAnsi="Times New Roman" w:cs="Times New Roman"/>
          <w:sz w:val="28"/>
          <w:szCs w:val="28"/>
        </w:rPr>
        <w:t>дополнить статьей 24.1 следующего содержания: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«</w:t>
      </w:r>
      <w:r w:rsidRPr="00D86836">
        <w:rPr>
          <w:rFonts w:ascii="Times New Roman" w:hAnsi="Times New Roman" w:cs="Times New Roman"/>
          <w:b/>
          <w:sz w:val="28"/>
          <w:szCs w:val="28"/>
        </w:rPr>
        <w:t>Статья 24.1. Староста сельского населенного пункта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Советом депутатов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3. Срок полномочий старосты сельского населенного пункта – 3 года.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6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Совета депутатов </w:t>
      </w:r>
      <w:proofErr w:type="spellStart"/>
      <w:r w:rsidRPr="00D86836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 соответствии с законом Воронежской области.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</w:t>
      </w:r>
      <w:proofErr w:type="gramStart"/>
      <w:r w:rsidRPr="00D8683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5. В статье 32.</w:t>
      </w:r>
      <w:r w:rsidRPr="00D86836">
        <w:rPr>
          <w:rFonts w:ascii="Times New Roman" w:hAnsi="Times New Roman" w:cs="Times New Roman"/>
          <w:b/>
          <w:sz w:val="28"/>
          <w:szCs w:val="28"/>
        </w:rPr>
        <w:t xml:space="preserve">«Депутат Совета народных депутатов </w:t>
      </w:r>
      <w:proofErr w:type="spellStart"/>
      <w:r w:rsidRPr="00D86836">
        <w:rPr>
          <w:rFonts w:ascii="Times New Roman" w:hAnsi="Times New Roman" w:cs="Times New Roman"/>
          <w:b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поселения». 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Добавить пункт 5 следующего содержания: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6">
        <w:rPr>
          <w:rFonts w:ascii="Times New Roman" w:hAnsi="Times New Roman" w:cs="Times New Roman"/>
          <w:sz w:val="28"/>
          <w:szCs w:val="28"/>
        </w:rPr>
        <w:t>«Депутат, осуществляющий свои полномочия на постоянной основе,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</w:t>
      </w:r>
      <w:proofErr w:type="gramEnd"/>
      <w:r w:rsidRPr="00D86836">
        <w:rPr>
          <w:rFonts w:ascii="Times New Roman" w:hAnsi="Times New Roman" w:cs="Times New Roman"/>
          <w:sz w:val="28"/>
          <w:szCs w:val="28"/>
        </w:rPr>
        <w:t xml:space="preserve">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86836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Pr="00D86836">
        <w:rPr>
          <w:rFonts w:ascii="Times New Roman" w:hAnsi="Times New Roman" w:cs="Times New Roman"/>
          <w:sz w:val="28"/>
          <w:szCs w:val="28"/>
        </w:rPr>
        <w:lastRenderedPageBreak/>
        <w:t>находящимися в муниципальной собственности акциями (долями участия в уставном капитале); иных случаев, предусмотренных федеральными законами.»</w:t>
      </w:r>
      <w:proofErr w:type="gramEnd"/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6. В статье 34. </w:t>
      </w:r>
      <w:r w:rsidRPr="00D86836">
        <w:rPr>
          <w:rFonts w:ascii="Times New Roman" w:hAnsi="Times New Roman" w:cs="Times New Roman"/>
          <w:b/>
          <w:sz w:val="28"/>
          <w:szCs w:val="28"/>
        </w:rPr>
        <w:t xml:space="preserve">«Глава </w:t>
      </w:r>
      <w:proofErr w:type="spellStart"/>
      <w:r w:rsidRPr="00D86836">
        <w:rPr>
          <w:rFonts w:ascii="Times New Roman" w:hAnsi="Times New Roman" w:cs="Times New Roman"/>
          <w:b/>
          <w:sz w:val="28"/>
          <w:szCs w:val="28"/>
        </w:rPr>
        <w:t>Колодежанского</w:t>
      </w:r>
      <w:proofErr w:type="spellEnd"/>
      <w:r w:rsidRPr="00D868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Pr="00D86836">
        <w:rPr>
          <w:rFonts w:ascii="Times New Roman" w:hAnsi="Times New Roman" w:cs="Times New Roman"/>
          <w:sz w:val="28"/>
          <w:szCs w:val="28"/>
        </w:rPr>
        <w:t>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836">
        <w:rPr>
          <w:rFonts w:ascii="Times New Roman" w:hAnsi="Times New Roman" w:cs="Times New Roman"/>
          <w:sz w:val="28"/>
          <w:szCs w:val="28"/>
        </w:rPr>
        <w:t>ункт 6.1. изложить в следующей редакции:</w:t>
      </w:r>
    </w:p>
    <w:p w:rsidR="00D86836" w:rsidRPr="00D86836" w:rsidRDefault="00D86836" w:rsidP="00D86836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3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86836">
        <w:rPr>
          <w:rFonts w:ascii="Times New Roman" w:eastAsia="Calibri" w:hAnsi="Times New Roman" w:cs="Times New Roman"/>
          <w:sz w:val="28"/>
          <w:szCs w:val="28"/>
        </w:rPr>
        <w:t>Колодежанского</w:t>
      </w:r>
      <w:proofErr w:type="spellEnd"/>
      <w:r w:rsidRPr="00D868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Подгоренского муниципального района не вправе </w:t>
      </w:r>
      <w:r w:rsidRPr="00D86836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</w:t>
      </w:r>
      <w:proofErr w:type="gramEnd"/>
      <w:r w:rsidRPr="00D86836">
        <w:rPr>
          <w:rFonts w:ascii="Times New Roman" w:hAnsi="Times New Roman" w:cs="Times New Roman"/>
          <w:sz w:val="28"/>
          <w:szCs w:val="28"/>
        </w:rPr>
        <w:t xml:space="preserve">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86836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законами.»</w:t>
      </w:r>
      <w:proofErr w:type="gramEnd"/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 xml:space="preserve">7. В статье 45 </w:t>
      </w:r>
      <w:r w:rsidRPr="00D86836">
        <w:rPr>
          <w:rFonts w:ascii="Times New Roman" w:hAnsi="Times New Roman" w:cs="Times New Roman"/>
          <w:b/>
          <w:sz w:val="28"/>
          <w:szCs w:val="28"/>
        </w:rPr>
        <w:t>«Порядок обнародования и опубликования муниципальных правовых актов»</w:t>
      </w:r>
      <w:r w:rsidRPr="00D86836">
        <w:rPr>
          <w:rFonts w:ascii="Times New Roman" w:hAnsi="Times New Roman" w:cs="Times New Roman"/>
          <w:sz w:val="28"/>
          <w:szCs w:val="28"/>
        </w:rPr>
        <w:t>: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36">
        <w:rPr>
          <w:rFonts w:ascii="Times New Roman" w:hAnsi="Times New Roman" w:cs="Times New Roman"/>
          <w:sz w:val="28"/>
          <w:szCs w:val="28"/>
        </w:rPr>
        <w:t>«Муниципальные правовые акты и соглашения, заключаемые между органами местного самоуправления, подлежат официальному опубликованию и обнародованию путем размещения их на информационных стендах в порядке, установленном настоящим Уставом.</w:t>
      </w:r>
    </w:p>
    <w:p w:rsidR="00D86836" w:rsidRPr="00D86836" w:rsidRDefault="00D86836" w:rsidP="00D8683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>Места для размещения текстов муниципальных правовых актов:</w:t>
      </w:r>
    </w:p>
    <w:p w:rsidR="00D86836" w:rsidRPr="00D86836" w:rsidRDefault="00D86836" w:rsidP="00D86836">
      <w:pPr>
        <w:autoSpaceDE w:val="0"/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1) здание администрации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ar-SA"/>
        </w:rPr>
        <w:t>Колодежанского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– Воронежская область,</w:t>
      </w:r>
      <w:r w:rsidRPr="00D8683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Подгоренский район, село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ar-SA"/>
        </w:rPr>
        <w:t>Колодежное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ar-SA"/>
        </w:rPr>
        <w:t>, улица Советская, 3;</w:t>
      </w:r>
      <w:r w:rsidRPr="00D8683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D86836" w:rsidRPr="00D86836" w:rsidRDefault="00D86836" w:rsidP="00D86836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2) здание МКОУ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ar-SA"/>
        </w:rPr>
        <w:t>Колодежанская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 ООШ - Воронежская область,</w:t>
      </w:r>
      <w:r w:rsidRPr="00D8683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Подгоренский район, село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ar-SA"/>
        </w:rPr>
        <w:t>Колодежное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, улица Советская, 2а; </w:t>
      </w:r>
    </w:p>
    <w:p w:rsidR="00D86836" w:rsidRPr="00D86836" w:rsidRDefault="00D86836" w:rsidP="00D86836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683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3) здание магазина - Воронежская область,</w:t>
      </w:r>
      <w:r w:rsidRPr="00D8683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Подгоренский район, село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ar-SA"/>
        </w:rPr>
        <w:t>Колодежное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ar-SA"/>
        </w:rPr>
        <w:t>, улица Советская, 3а;</w:t>
      </w:r>
    </w:p>
    <w:p w:rsidR="00D86836" w:rsidRPr="00D86836" w:rsidRDefault="00D86836" w:rsidP="00D86836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6836">
        <w:rPr>
          <w:rFonts w:ascii="Times New Roman" w:hAnsi="Times New Roman" w:cs="Times New Roman"/>
          <w:sz w:val="28"/>
          <w:szCs w:val="28"/>
          <w:lang w:eastAsia="ar-SA"/>
        </w:rPr>
        <w:t>4)</w:t>
      </w:r>
      <w:r w:rsidRPr="00D8683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en-US"/>
        </w:rPr>
        <w:t>Колодежанский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сельский дом культуры муниципального казённого учреждения культуры «Районный дом культуры» </w:t>
      </w:r>
      <w:r w:rsidRPr="00D86836">
        <w:rPr>
          <w:rFonts w:ascii="Times New Roman" w:hAnsi="Times New Roman" w:cs="Times New Roman"/>
          <w:sz w:val="28"/>
          <w:szCs w:val="28"/>
          <w:lang w:eastAsia="ar-SA"/>
        </w:rPr>
        <w:t>- Воронежская область,</w:t>
      </w:r>
      <w:r w:rsidRPr="00D8683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D86836">
        <w:rPr>
          <w:rFonts w:ascii="Times New Roman" w:hAnsi="Times New Roman" w:cs="Times New Roman"/>
          <w:sz w:val="28"/>
          <w:szCs w:val="28"/>
          <w:lang w:eastAsia="ar-SA"/>
        </w:rPr>
        <w:t xml:space="preserve">Подгоренский район, село </w:t>
      </w:r>
      <w:proofErr w:type="spellStart"/>
      <w:r w:rsidRPr="00D86836">
        <w:rPr>
          <w:rFonts w:ascii="Times New Roman" w:hAnsi="Times New Roman" w:cs="Times New Roman"/>
          <w:sz w:val="28"/>
          <w:szCs w:val="28"/>
          <w:lang w:eastAsia="ar-SA"/>
        </w:rPr>
        <w:t>Колодежное</w:t>
      </w:r>
      <w:proofErr w:type="spellEnd"/>
      <w:r w:rsidRPr="00D86836">
        <w:rPr>
          <w:rFonts w:ascii="Times New Roman" w:hAnsi="Times New Roman" w:cs="Times New Roman"/>
          <w:sz w:val="28"/>
          <w:szCs w:val="28"/>
          <w:lang w:eastAsia="ar-SA"/>
        </w:rPr>
        <w:t>, улица Советская, 2б.</w:t>
      </w:r>
    </w:p>
    <w:p w:rsidR="00D86836" w:rsidRPr="00D86836" w:rsidRDefault="00D86836" w:rsidP="00D86836">
      <w:pPr>
        <w:tabs>
          <w:tab w:val="left" w:pos="2145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83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D86836" w:rsidRPr="00D86836" w:rsidRDefault="00D86836" w:rsidP="00D868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highlight w:val="yellow"/>
          <w:lang w:eastAsia="en-US"/>
        </w:rPr>
      </w:pPr>
    </w:p>
    <w:p w:rsidR="00D86836" w:rsidRPr="00D86836" w:rsidRDefault="00D86836" w:rsidP="00D868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86836" w:rsidRPr="00D86836" w:rsidRDefault="00D86836" w:rsidP="00D86836">
      <w:pPr>
        <w:tabs>
          <w:tab w:val="left" w:pos="529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B7AD0" w:rsidRDefault="002B7AD0"/>
    <w:sectPr w:rsidR="002B7AD0" w:rsidSect="00E31E92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836"/>
    <w:rsid w:val="002B7AD0"/>
    <w:rsid w:val="00D86836"/>
    <w:rsid w:val="00DE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36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86836"/>
    <w:rPr>
      <w:rFonts w:ascii="Calibri" w:eastAsia="Times New Roman" w:hAnsi="Calibri" w:cs="Times New Roman"/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kolodezh.podgor</cp:lastModifiedBy>
  <cp:revision>2</cp:revision>
  <dcterms:created xsi:type="dcterms:W3CDTF">2020-01-23T08:40:00Z</dcterms:created>
  <dcterms:modified xsi:type="dcterms:W3CDTF">2020-01-23T08:53:00Z</dcterms:modified>
</cp:coreProperties>
</file>